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A91" w:rsidRPr="00397889" w:rsidRDefault="00A51A91" w:rsidP="00A51A91">
      <w:pPr>
        <w:adjustRightInd w:val="0"/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44"/>
          <w:szCs w:val="44"/>
        </w:rPr>
      </w:pPr>
      <w:bookmarkStart w:id="0" w:name="_GoBack"/>
      <w:r w:rsidRPr="00397889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國際人才白金卡審查</w:t>
      </w:r>
      <w:r w:rsidRPr="00397889">
        <w:rPr>
          <w:rFonts w:ascii="標楷體" w:eastAsia="標楷體" w:hAnsi="標楷體"/>
          <w:b/>
          <w:bCs/>
          <w:color w:val="000000"/>
          <w:sz w:val="44"/>
          <w:szCs w:val="44"/>
        </w:rPr>
        <w:t>作業要點</w:t>
      </w:r>
      <w:bookmarkEnd w:id="0"/>
    </w:p>
    <w:p w:rsidR="00A51A91" w:rsidRPr="00397889" w:rsidRDefault="00A51A91" w:rsidP="00A51A91">
      <w:pPr>
        <w:adjustRightInd w:val="0"/>
        <w:spacing w:line="500" w:lineRule="exact"/>
        <w:rPr>
          <w:rFonts w:ascii="標楷體" w:eastAsia="標楷體" w:hAnsi="標楷體"/>
          <w:color w:val="000000"/>
          <w:sz w:val="44"/>
          <w:szCs w:val="44"/>
        </w:rPr>
      </w:pPr>
    </w:p>
    <w:p w:rsidR="00A51A91" w:rsidRPr="00043064" w:rsidRDefault="00A51A91" w:rsidP="00A51A91">
      <w:pPr>
        <w:numPr>
          <w:ilvl w:val="0"/>
          <w:numId w:val="1"/>
        </w:numPr>
        <w:adjustRightInd w:val="0"/>
        <w:spacing w:line="500" w:lineRule="exact"/>
        <w:rPr>
          <w:rFonts w:ascii="標楷體" w:eastAsia="標楷體" w:hAnsi="標楷體"/>
          <w:color w:val="000000"/>
          <w:sz w:val="32"/>
        </w:rPr>
      </w:pPr>
      <w:r w:rsidRPr="0045042F">
        <w:rPr>
          <w:rFonts w:ascii="標楷體" w:eastAsia="標楷體" w:hAnsi="標楷體" w:hint="eastAsia"/>
          <w:color w:val="000000"/>
          <w:sz w:val="32"/>
        </w:rPr>
        <w:t>經濟部</w:t>
      </w:r>
      <w:r>
        <w:rPr>
          <w:rFonts w:ascii="標楷體" w:eastAsia="標楷體" w:hAnsi="標楷體" w:hint="eastAsia"/>
          <w:color w:val="000000"/>
          <w:sz w:val="32"/>
        </w:rPr>
        <w:t>(以下稱本部)</w:t>
      </w:r>
      <w:r>
        <w:rPr>
          <w:rFonts w:ascii="標楷體" w:eastAsia="標楷體" w:hAnsi="標楷體"/>
          <w:color w:val="000000"/>
          <w:sz w:val="32"/>
        </w:rPr>
        <w:t>為</w:t>
      </w:r>
      <w:r w:rsidR="00822E53">
        <w:rPr>
          <w:rFonts w:ascii="標楷體" w:eastAsia="標楷體" w:hAnsi="標楷體" w:hint="eastAsia"/>
          <w:bCs/>
          <w:color w:val="000000"/>
          <w:sz w:val="32"/>
        </w:rPr>
        <w:t>對我國經濟有貢獻之</w:t>
      </w:r>
      <w:r w:rsidRPr="0045042F">
        <w:rPr>
          <w:rFonts w:ascii="標楷體" w:eastAsia="標楷體" w:hAnsi="標楷體" w:hint="eastAsia"/>
          <w:bCs/>
          <w:color w:val="000000"/>
          <w:sz w:val="32"/>
        </w:rPr>
        <w:t>高端或</w:t>
      </w:r>
      <w:r w:rsidRPr="0045042F">
        <w:rPr>
          <w:rFonts w:ascii="標楷體" w:eastAsia="標楷體" w:hAnsi="標楷體"/>
          <w:bCs/>
          <w:color w:val="000000"/>
          <w:sz w:val="32"/>
        </w:rPr>
        <w:t>管理</w:t>
      </w:r>
      <w:r w:rsidRPr="0045042F">
        <w:rPr>
          <w:rFonts w:ascii="標楷體" w:eastAsia="標楷體" w:hAnsi="標楷體" w:hint="eastAsia"/>
          <w:bCs/>
          <w:color w:val="000000"/>
          <w:sz w:val="32"/>
        </w:rPr>
        <w:t>階層</w:t>
      </w:r>
      <w:r w:rsidRPr="0045042F">
        <w:rPr>
          <w:rFonts w:ascii="標楷體" w:eastAsia="標楷體" w:hAnsi="標楷體"/>
          <w:bCs/>
          <w:color w:val="000000"/>
          <w:sz w:val="32"/>
        </w:rPr>
        <w:t>人</w:t>
      </w:r>
      <w:r w:rsidRPr="0045042F">
        <w:rPr>
          <w:rFonts w:ascii="標楷體" w:eastAsia="標楷體" w:hAnsi="標楷體" w:hint="eastAsia"/>
          <w:bCs/>
          <w:color w:val="000000"/>
          <w:sz w:val="32"/>
        </w:rPr>
        <w:t>才</w:t>
      </w:r>
      <w:r w:rsidR="00822E53">
        <w:rPr>
          <w:rFonts w:ascii="標楷體" w:eastAsia="標楷體" w:hAnsi="標楷體" w:hint="eastAsia"/>
          <w:bCs/>
          <w:color w:val="000000"/>
          <w:sz w:val="32"/>
        </w:rPr>
        <w:t>，發行</w:t>
      </w:r>
      <w:r w:rsidRPr="0045042F">
        <w:rPr>
          <w:rFonts w:ascii="標楷體" w:eastAsia="標楷體" w:hAnsi="標楷體" w:hint="eastAsia"/>
          <w:color w:val="000000"/>
          <w:sz w:val="32"/>
        </w:rPr>
        <w:t>國際人才白金卡</w:t>
      </w:r>
      <w:r>
        <w:rPr>
          <w:rFonts w:ascii="標楷體" w:eastAsia="標楷體" w:hAnsi="標楷體" w:hint="eastAsia"/>
          <w:color w:val="000000"/>
          <w:sz w:val="32"/>
        </w:rPr>
        <w:t>(以下簡稱白金卡)，</w:t>
      </w:r>
      <w:r w:rsidRPr="0045042F">
        <w:rPr>
          <w:rFonts w:ascii="標楷體" w:eastAsia="標楷體" w:hAnsi="標楷體"/>
          <w:color w:val="000000"/>
          <w:sz w:val="32"/>
        </w:rPr>
        <w:t>特訂定本要點。</w:t>
      </w:r>
    </w:p>
    <w:p w:rsidR="00A51A91" w:rsidRPr="003B0F6E" w:rsidRDefault="00A51A91" w:rsidP="00A51A91">
      <w:pPr>
        <w:numPr>
          <w:ilvl w:val="0"/>
          <w:numId w:val="1"/>
        </w:numPr>
        <w:adjustRightInd w:val="0"/>
        <w:spacing w:line="500" w:lineRule="exact"/>
        <w:rPr>
          <w:rFonts w:ascii="標楷體" w:eastAsia="標楷體" w:hAnsi="標楷體"/>
          <w:bCs/>
          <w:color w:val="000000" w:themeColor="text1"/>
          <w:sz w:val="32"/>
        </w:rPr>
      </w:pPr>
      <w:r>
        <w:rPr>
          <w:rFonts w:ascii="標楷體" w:eastAsia="標楷體" w:hAnsi="標楷體" w:hint="eastAsia"/>
          <w:bCs/>
          <w:color w:val="000000"/>
          <w:sz w:val="32"/>
        </w:rPr>
        <w:t>本要點所稱之</w:t>
      </w:r>
      <w:r w:rsidRPr="0045042F">
        <w:rPr>
          <w:rFonts w:ascii="標楷體" w:eastAsia="標楷體" w:hAnsi="標楷體" w:hint="eastAsia"/>
          <w:bCs/>
          <w:color w:val="000000"/>
          <w:sz w:val="32"/>
        </w:rPr>
        <w:t>高端或</w:t>
      </w:r>
      <w:r w:rsidRPr="0045042F">
        <w:rPr>
          <w:rFonts w:ascii="標楷體" w:eastAsia="標楷體" w:hAnsi="標楷體"/>
          <w:bCs/>
          <w:color w:val="000000"/>
          <w:sz w:val="32"/>
        </w:rPr>
        <w:t>管理</w:t>
      </w:r>
      <w:r w:rsidRPr="0045042F">
        <w:rPr>
          <w:rFonts w:ascii="標楷體" w:eastAsia="標楷體" w:hAnsi="標楷體" w:hint="eastAsia"/>
          <w:bCs/>
          <w:color w:val="000000"/>
          <w:sz w:val="32"/>
        </w:rPr>
        <w:t>階層</w:t>
      </w:r>
      <w:r w:rsidRPr="0045042F">
        <w:rPr>
          <w:rFonts w:ascii="標楷體" w:eastAsia="標楷體" w:hAnsi="標楷體"/>
          <w:bCs/>
          <w:color w:val="000000"/>
          <w:sz w:val="32"/>
        </w:rPr>
        <w:t>人</w:t>
      </w:r>
      <w:r w:rsidRPr="0045042F">
        <w:rPr>
          <w:rFonts w:ascii="標楷體" w:eastAsia="標楷體" w:hAnsi="標楷體" w:hint="eastAsia"/>
          <w:bCs/>
          <w:color w:val="000000"/>
          <w:sz w:val="32"/>
        </w:rPr>
        <w:t>才</w:t>
      </w:r>
      <w:r w:rsidR="004E1CD4">
        <w:rPr>
          <w:rFonts w:ascii="標楷體" w:eastAsia="標楷體" w:hAnsi="標楷體" w:hint="eastAsia"/>
          <w:bCs/>
          <w:color w:val="000000"/>
          <w:sz w:val="32"/>
        </w:rPr>
        <w:t>，</w:t>
      </w:r>
      <w:r w:rsidR="00822E53">
        <w:rPr>
          <w:rFonts w:ascii="標楷體" w:eastAsia="標楷體" w:hAnsi="標楷體" w:hint="eastAsia"/>
          <w:bCs/>
          <w:color w:val="000000" w:themeColor="text1"/>
          <w:sz w:val="32"/>
        </w:rPr>
        <w:t>指</w:t>
      </w:r>
      <w:r w:rsidRPr="003B0F6E">
        <w:rPr>
          <w:rFonts w:ascii="標楷體" w:eastAsia="標楷體" w:hAnsi="標楷體" w:hint="eastAsia"/>
          <w:bCs/>
          <w:color w:val="000000" w:themeColor="text1"/>
          <w:sz w:val="32"/>
        </w:rPr>
        <w:t>已獲工作許可</w:t>
      </w:r>
      <w:r w:rsidR="004E1CD4" w:rsidRPr="003B0F6E">
        <w:rPr>
          <w:rFonts w:ascii="標楷體" w:eastAsia="標楷體" w:hAnsi="標楷體" w:hint="eastAsia"/>
          <w:bCs/>
          <w:color w:val="000000" w:themeColor="text1"/>
          <w:sz w:val="32"/>
        </w:rPr>
        <w:t>，並</w:t>
      </w:r>
      <w:r w:rsidRPr="003B0F6E">
        <w:rPr>
          <w:rFonts w:ascii="標楷體" w:eastAsia="標楷體" w:hAnsi="標楷體" w:hint="eastAsia"/>
          <w:bCs/>
          <w:color w:val="000000" w:themeColor="text1"/>
          <w:sz w:val="32"/>
        </w:rPr>
        <w:t>須符合下列條件</w:t>
      </w:r>
      <w:r w:rsidR="00452404" w:rsidRPr="003B0F6E">
        <w:rPr>
          <w:rFonts w:ascii="標楷體" w:eastAsia="標楷體" w:hAnsi="標楷體" w:hint="eastAsia"/>
          <w:bCs/>
          <w:color w:val="000000" w:themeColor="text1"/>
          <w:sz w:val="32"/>
        </w:rPr>
        <w:t>之</w:t>
      </w:r>
      <w:r w:rsidRPr="003B0F6E">
        <w:rPr>
          <w:rFonts w:ascii="標楷體" w:eastAsia="標楷體" w:hAnsi="標楷體" w:hint="eastAsia"/>
          <w:bCs/>
          <w:color w:val="000000" w:themeColor="text1"/>
          <w:sz w:val="32"/>
        </w:rPr>
        <w:t>一者：</w:t>
      </w:r>
    </w:p>
    <w:p w:rsidR="00A51A91" w:rsidRPr="0045042F" w:rsidRDefault="000A560A" w:rsidP="00A51A91">
      <w:pPr>
        <w:numPr>
          <w:ilvl w:val="0"/>
          <w:numId w:val="2"/>
        </w:numPr>
        <w:tabs>
          <w:tab w:val="left" w:pos="720"/>
          <w:tab w:val="num" w:pos="1276"/>
        </w:tabs>
        <w:spacing w:line="400" w:lineRule="exact"/>
        <w:ind w:left="1418" w:hanging="698"/>
        <w:rPr>
          <w:rFonts w:ascii="標楷體" w:eastAsia="標楷體" w:hAnsi="標楷體"/>
          <w:bCs/>
          <w:color w:val="000000"/>
          <w:sz w:val="32"/>
        </w:rPr>
      </w:pPr>
      <w:r w:rsidRPr="003B0F6E">
        <w:rPr>
          <w:rFonts w:ascii="標楷體" w:eastAsia="標楷體" w:hAnsi="標楷體" w:hint="eastAsia"/>
          <w:bCs/>
          <w:color w:val="000000" w:themeColor="text1"/>
          <w:sz w:val="32"/>
        </w:rPr>
        <w:t>具</w:t>
      </w:r>
      <w:r w:rsidR="004E1CD4" w:rsidRPr="003B0F6E">
        <w:rPr>
          <w:rFonts w:ascii="標楷體" w:eastAsia="標楷體" w:hAnsi="標楷體" w:hint="eastAsia"/>
          <w:bCs/>
          <w:color w:val="000000" w:themeColor="text1"/>
          <w:sz w:val="32"/>
        </w:rPr>
        <w:t>五</w:t>
      </w:r>
      <w:r w:rsidR="00A51A91" w:rsidRPr="003B0F6E">
        <w:rPr>
          <w:rFonts w:ascii="標楷體" w:eastAsia="標楷體" w:hAnsi="標楷體" w:hint="eastAsia"/>
          <w:bCs/>
          <w:color w:val="000000" w:themeColor="text1"/>
          <w:sz w:val="32"/>
        </w:rPr>
        <w:t>年以上專業領域工作經驗，且在產</w:t>
      </w:r>
      <w:r w:rsidR="00AF439E">
        <w:rPr>
          <w:rFonts w:ascii="標楷體" w:eastAsia="標楷體" w:hAnsi="標楷體" w:hint="eastAsia"/>
          <w:bCs/>
          <w:color w:val="000000"/>
          <w:sz w:val="32"/>
        </w:rPr>
        <w:t>業技術上有傑出成就，或對我產業、經濟層面等</w:t>
      </w:r>
      <w:r w:rsidR="00A51A91" w:rsidRPr="0045042F">
        <w:rPr>
          <w:rFonts w:ascii="標楷體" w:eastAsia="標楷體" w:hAnsi="標楷體" w:hint="eastAsia"/>
          <w:bCs/>
          <w:color w:val="000000"/>
          <w:sz w:val="32"/>
        </w:rPr>
        <w:t>具有貢獻者，其研究開發之產業技術，能實際促進臺灣地區產業升級。</w:t>
      </w:r>
    </w:p>
    <w:p w:rsidR="00A51A91" w:rsidRDefault="00A51A91" w:rsidP="00A51A91">
      <w:pPr>
        <w:numPr>
          <w:ilvl w:val="0"/>
          <w:numId w:val="2"/>
        </w:numPr>
        <w:tabs>
          <w:tab w:val="left" w:pos="720"/>
          <w:tab w:val="num" w:pos="1276"/>
        </w:tabs>
        <w:spacing w:line="400" w:lineRule="exact"/>
        <w:ind w:left="1418" w:hanging="698"/>
        <w:rPr>
          <w:rFonts w:ascii="標楷體" w:eastAsia="標楷體" w:hAnsi="標楷體"/>
          <w:bCs/>
          <w:color w:val="000000"/>
          <w:sz w:val="32"/>
        </w:rPr>
      </w:pPr>
      <w:r w:rsidRPr="0045042F">
        <w:rPr>
          <w:rFonts w:ascii="標楷體" w:eastAsia="標楷體" w:hAnsi="標楷體" w:hint="eastAsia"/>
          <w:bCs/>
          <w:color w:val="000000"/>
          <w:sz w:val="32"/>
        </w:rPr>
        <w:t>參加國內外具代表性之創業、設計競賽獲獎，或申請政府鼓勵外國創業家來臺專案計畫通過。</w:t>
      </w:r>
    </w:p>
    <w:p w:rsidR="00A51A91" w:rsidRDefault="00E51B15" w:rsidP="00A51A91">
      <w:pPr>
        <w:adjustRightInd w:val="0"/>
        <w:spacing w:line="500" w:lineRule="exact"/>
        <w:ind w:left="720"/>
        <w:rPr>
          <w:rFonts w:ascii="標楷體" w:eastAsia="標楷體" w:hAnsi="標楷體"/>
          <w:bCs/>
          <w:color w:val="000000"/>
          <w:sz w:val="32"/>
        </w:rPr>
      </w:pPr>
      <w:r>
        <w:rPr>
          <w:rFonts w:ascii="標楷體" w:eastAsia="標楷體" w:hAnsi="標楷體" w:hint="eastAsia"/>
          <w:bCs/>
          <w:color w:val="000000"/>
          <w:sz w:val="32"/>
        </w:rPr>
        <w:t>高端或管理階層人才</w:t>
      </w:r>
      <w:r w:rsidR="00A51A91">
        <w:rPr>
          <w:rFonts w:ascii="標楷體" w:eastAsia="標楷體" w:hAnsi="標楷體" w:hint="eastAsia"/>
          <w:bCs/>
          <w:color w:val="000000"/>
          <w:sz w:val="32"/>
        </w:rPr>
        <w:t>符合前項資格</w:t>
      </w:r>
      <w:r w:rsidR="00822E53">
        <w:rPr>
          <w:rFonts w:ascii="標楷體" w:eastAsia="標楷體" w:hAnsi="標楷體" w:hint="eastAsia"/>
          <w:bCs/>
          <w:color w:val="000000"/>
          <w:sz w:val="32"/>
        </w:rPr>
        <w:t>且</w:t>
      </w:r>
      <w:r w:rsidR="00822E53" w:rsidRPr="003B0F6E">
        <w:rPr>
          <w:rFonts w:ascii="標楷體" w:eastAsia="標楷體" w:hAnsi="標楷體" w:hint="eastAsia"/>
          <w:bCs/>
          <w:color w:val="000000" w:themeColor="text1"/>
          <w:sz w:val="32"/>
        </w:rPr>
        <w:t>其從事工作</w:t>
      </w:r>
      <w:r w:rsidR="00822E53" w:rsidRPr="003B0F6E">
        <w:rPr>
          <w:rFonts w:ascii="標楷體" w:eastAsia="標楷體" w:hAnsi="標楷體" w:hint="eastAsia"/>
          <w:color w:val="000000" w:themeColor="text1"/>
          <w:sz w:val="32"/>
        </w:rPr>
        <w:t>須</w:t>
      </w:r>
      <w:r w:rsidR="00822E53" w:rsidRPr="003B0F6E">
        <w:rPr>
          <w:rFonts w:ascii="標楷體" w:eastAsia="標楷體" w:hAnsi="標楷體" w:hint="eastAsia"/>
          <w:bCs/>
          <w:color w:val="000000" w:themeColor="text1"/>
          <w:sz w:val="32"/>
        </w:rPr>
        <w:t>符合十大關鍵領域</w:t>
      </w:r>
      <w:r w:rsidR="00822E53">
        <w:rPr>
          <w:rFonts w:ascii="新細明體" w:hAnsi="新細明體" w:hint="eastAsia"/>
          <w:bCs/>
          <w:color w:val="000000" w:themeColor="text1"/>
          <w:sz w:val="32"/>
        </w:rPr>
        <w:t>〔</w:t>
      </w:r>
      <w:r w:rsidR="00822E53">
        <w:rPr>
          <w:rFonts w:ascii="標楷體" w:eastAsia="標楷體" w:hAnsi="標楷體" w:hint="eastAsia"/>
          <w:bCs/>
          <w:color w:val="000000" w:themeColor="text1"/>
          <w:kern w:val="0"/>
          <w:sz w:val="32"/>
        </w:rPr>
        <w:t>生產力4.0、高階製程設備、先進電子零件製造(含IC設計、半導體製造)、智慧系統整合應用（含大數據、物聯網及雲端）、5G及前瞻通訊、生技新藥及醫療器材、再生能源、產品及使用者經驗設計、創新前瞻研究發展及國際金融服務</w:t>
      </w:r>
      <w:r w:rsidR="00822E53">
        <w:rPr>
          <w:rFonts w:ascii="新細明體" w:hAnsi="新細明體" w:hint="eastAsia"/>
          <w:bCs/>
          <w:color w:val="000000" w:themeColor="text1"/>
          <w:kern w:val="0"/>
          <w:sz w:val="32"/>
        </w:rPr>
        <w:t>〕</w:t>
      </w:r>
      <w:r w:rsidR="00822E53" w:rsidRPr="003B0F6E">
        <w:rPr>
          <w:rFonts w:ascii="標楷體" w:eastAsia="標楷體" w:hAnsi="標楷體" w:hint="eastAsia"/>
          <w:bCs/>
          <w:color w:val="000000" w:themeColor="text1"/>
          <w:sz w:val="32"/>
        </w:rPr>
        <w:t>，</w:t>
      </w:r>
      <w:r>
        <w:rPr>
          <w:rFonts w:ascii="標楷體" w:eastAsia="標楷體" w:hAnsi="標楷體" w:hint="eastAsia"/>
          <w:bCs/>
          <w:color w:val="000000" w:themeColor="text1"/>
          <w:sz w:val="32"/>
        </w:rPr>
        <w:t>另其業務涉及關鍵性技術產品及研發、市場行銷與</w:t>
      </w:r>
      <w:r w:rsidR="00822E53" w:rsidRPr="003B0F6E">
        <w:rPr>
          <w:rFonts w:ascii="標楷體" w:eastAsia="標楷體" w:hAnsi="標楷體" w:hint="eastAsia"/>
          <w:bCs/>
          <w:color w:val="000000" w:themeColor="text1"/>
          <w:sz w:val="32"/>
        </w:rPr>
        <w:t>顧客管理</w:t>
      </w:r>
      <w:r w:rsidR="00A51A91">
        <w:rPr>
          <w:rFonts w:ascii="標楷體" w:eastAsia="標楷體" w:hAnsi="標楷體" w:hint="eastAsia"/>
          <w:bCs/>
          <w:color w:val="000000"/>
          <w:sz w:val="32"/>
        </w:rPr>
        <w:t>者須</w:t>
      </w:r>
      <w:r w:rsidR="003449F7">
        <w:rPr>
          <w:rFonts w:ascii="標楷體" w:eastAsia="標楷體" w:hAnsi="標楷體" w:hint="eastAsia"/>
          <w:bCs/>
          <w:color w:val="000000"/>
          <w:sz w:val="32"/>
        </w:rPr>
        <w:t>經</w:t>
      </w:r>
      <w:r w:rsidR="00AF439E">
        <w:rPr>
          <w:rFonts w:ascii="標楷體" w:eastAsia="標楷體" w:hAnsi="標楷體" w:hint="eastAsia"/>
          <w:bCs/>
          <w:color w:val="000000"/>
          <w:sz w:val="32"/>
        </w:rPr>
        <w:t>商會、</w:t>
      </w:r>
      <w:r w:rsidR="00A51A91" w:rsidRPr="0045042F">
        <w:rPr>
          <w:rFonts w:ascii="標楷體" w:eastAsia="標楷體" w:hAnsi="標楷體" w:hint="eastAsia"/>
          <w:bCs/>
          <w:color w:val="000000"/>
          <w:sz w:val="32"/>
        </w:rPr>
        <w:t>公協會、法人團體</w:t>
      </w:r>
      <w:r w:rsidR="00A51A91">
        <w:rPr>
          <w:rFonts w:ascii="標楷體" w:eastAsia="標楷體" w:hAnsi="標楷體" w:hint="eastAsia"/>
          <w:bCs/>
          <w:color w:val="000000"/>
          <w:sz w:val="32"/>
        </w:rPr>
        <w:t>或其他機關(構)</w:t>
      </w:r>
      <w:r w:rsidR="005E48A0">
        <w:rPr>
          <w:rFonts w:ascii="標楷體" w:eastAsia="標楷體" w:hAnsi="標楷體" w:hint="eastAsia"/>
          <w:bCs/>
          <w:color w:val="000000"/>
          <w:sz w:val="32"/>
        </w:rPr>
        <w:t>推薦並</w:t>
      </w:r>
      <w:r w:rsidR="00A51A91">
        <w:rPr>
          <w:rFonts w:ascii="標楷體" w:eastAsia="標楷體" w:hAnsi="標楷體" w:hint="eastAsia"/>
          <w:bCs/>
          <w:color w:val="000000"/>
          <w:sz w:val="32"/>
        </w:rPr>
        <w:t>代為提出申請。</w:t>
      </w:r>
    </w:p>
    <w:p w:rsidR="00C968F7" w:rsidRPr="00085133" w:rsidRDefault="00E51B15" w:rsidP="00085133">
      <w:pPr>
        <w:adjustRightInd w:val="0"/>
        <w:spacing w:line="500" w:lineRule="exact"/>
        <w:ind w:left="720"/>
        <w:rPr>
          <w:rFonts w:ascii="標楷體" w:eastAsia="標楷體" w:hAnsi="標楷體"/>
          <w:bCs/>
          <w:color w:val="000000"/>
          <w:sz w:val="32"/>
        </w:rPr>
      </w:pPr>
      <w:r>
        <w:rPr>
          <w:rFonts w:ascii="標楷體" w:eastAsia="標楷體" w:hAnsi="標楷體" w:hint="eastAsia"/>
          <w:bCs/>
          <w:color w:val="000000"/>
          <w:sz w:val="32"/>
        </w:rPr>
        <w:t>高端或管理階層人才其從事工作</w:t>
      </w:r>
      <w:r w:rsidR="00C968F7">
        <w:rPr>
          <w:rFonts w:ascii="標楷體" w:eastAsia="標楷體" w:hAnsi="標楷體" w:hint="eastAsia"/>
          <w:bCs/>
          <w:color w:val="000000"/>
          <w:sz w:val="32"/>
        </w:rPr>
        <w:t>非屬</w:t>
      </w:r>
      <w:r w:rsidR="00C968F7" w:rsidRPr="00085133">
        <w:rPr>
          <w:rFonts w:ascii="標楷體" w:eastAsia="標楷體" w:hAnsi="標楷體" w:hint="eastAsia"/>
          <w:bCs/>
          <w:color w:val="000000"/>
          <w:sz w:val="32"/>
        </w:rPr>
        <w:t>十大關鍵領域者，須經各中央目的事業主管機關推薦。</w:t>
      </w:r>
    </w:p>
    <w:p w:rsidR="00E51B15" w:rsidRDefault="00E51B15" w:rsidP="00E51B15">
      <w:pPr>
        <w:numPr>
          <w:ilvl w:val="0"/>
          <w:numId w:val="1"/>
        </w:numPr>
        <w:adjustRightInd w:val="0"/>
        <w:spacing w:line="500" w:lineRule="exact"/>
        <w:rPr>
          <w:rFonts w:ascii="標楷體" w:eastAsia="標楷體" w:hAnsi="標楷體"/>
          <w:bCs/>
          <w:color w:val="000000"/>
          <w:sz w:val="32"/>
        </w:rPr>
      </w:pPr>
      <w:r w:rsidRPr="000A560A">
        <w:rPr>
          <w:rFonts w:ascii="標楷體" w:eastAsia="標楷體" w:hAnsi="標楷體" w:hint="eastAsia"/>
          <w:bCs/>
          <w:color w:val="000000"/>
          <w:sz w:val="32"/>
        </w:rPr>
        <w:t>申請白金卡應檢</w:t>
      </w:r>
      <w:r>
        <w:rPr>
          <w:rFonts w:ascii="標楷體" w:eastAsia="標楷體" w:hAnsi="標楷體" w:hint="eastAsia"/>
          <w:bCs/>
          <w:color w:val="000000"/>
          <w:sz w:val="32"/>
        </w:rPr>
        <w:t>附之</w:t>
      </w:r>
      <w:r w:rsidRPr="000A560A">
        <w:rPr>
          <w:rFonts w:ascii="標楷體" w:eastAsia="標楷體" w:hAnsi="標楷體" w:hint="eastAsia"/>
          <w:bCs/>
          <w:color w:val="000000"/>
          <w:sz w:val="32"/>
        </w:rPr>
        <w:t>文件</w:t>
      </w:r>
      <w:r>
        <w:rPr>
          <w:rFonts w:ascii="標楷體" w:eastAsia="標楷體" w:hAnsi="標楷體" w:hint="eastAsia"/>
          <w:bCs/>
          <w:color w:val="000000"/>
          <w:sz w:val="32"/>
        </w:rPr>
        <w:t>如下</w:t>
      </w:r>
      <w:r w:rsidRPr="000A560A">
        <w:rPr>
          <w:rFonts w:ascii="標楷體" w:eastAsia="標楷體" w:hAnsi="標楷體" w:hint="eastAsia"/>
          <w:bCs/>
          <w:color w:val="000000"/>
          <w:sz w:val="32"/>
        </w:rPr>
        <w:t>：</w:t>
      </w:r>
    </w:p>
    <w:p w:rsidR="00E51B15" w:rsidRDefault="00E51B15" w:rsidP="00E51B15">
      <w:pPr>
        <w:pStyle w:val="a7"/>
        <w:numPr>
          <w:ilvl w:val="0"/>
          <w:numId w:val="6"/>
        </w:numPr>
        <w:adjustRightInd w:val="0"/>
        <w:spacing w:line="500" w:lineRule="exact"/>
        <w:ind w:leftChars="0"/>
        <w:rPr>
          <w:rFonts w:ascii="標楷體" w:eastAsia="標楷體" w:hAnsi="標楷體"/>
          <w:bCs/>
          <w:color w:val="000000"/>
          <w:sz w:val="32"/>
        </w:rPr>
      </w:pPr>
      <w:r w:rsidRPr="000A560A">
        <w:rPr>
          <w:rFonts w:ascii="標楷體" w:eastAsia="標楷體" w:hAnsi="標楷體" w:hint="eastAsia"/>
          <w:bCs/>
          <w:color w:val="000000"/>
          <w:sz w:val="32"/>
        </w:rPr>
        <w:t>國際人才白金卡申請表。</w:t>
      </w:r>
    </w:p>
    <w:p w:rsidR="00E51B15" w:rsidRDefault="00E51B15" w:rsidP="00E51B15">
      <w:pPr>
        <w:pStyle w:val="a7"/>
        <w:numPr>
          <w:ilvl w:val="0"/>
          <w:numId w:val="6"/>
        </w:numPr>
        <w:adjustRightInd w:val="0"/>
        <w:spacing w:line="500" w:lineRule="exact"/>
        <w:ind w:leftChars="0"/>
        <w:rPr>
          <w:rFonts w:ascii="標楷體" w:eastAsia="標楷體" w:hAnsi="標楷體"/>
          <w:bCs/>
          <w:color w:val="000000"/>
          <w:sz w:val="32"/>
        </w:rPr>
      </w:pPr>
      <w:r w:rsidRPr="000A560A">
        <w:rPr>
          <w:rFonts w:ascii="標楷體" w:eastAsia="標楷體" w:hAnsi="標楷體" w:hint="eastAsia"/>
          <w:bCs/>
          <w:color w:val="000000"/>
          <w:sz w:val="32"/>
        </w:rPr>
        <w:t>有效護照、外僑居留證 (或工作許可) 影本各一份。</w:t>
      </w:r>
    </w:p>
    <w:p w:rsidR="00E51B15" w:rsidRDefault="00E51B15" w:rsidP="00E51B15">
      <w:pPr>
        <w:pStyle w:val="a7"/>
        <w:numPr>
          <w:ilvl w:val="0"/>
          <w:numId w:val="6"/>
        </w:numPr>
        <w:adjustRightInd w:val="0"/>
        <w:spacing w:line="500" w:lineRule="exact"/>
        <w:ind w:leftChars="0"/>
        <w:rPr>
          <w:rFonts w:ascii="標楷體" w:eastAsia="標楷體" w:hAnsi="標楷體"/>
          <w:bCs/>
          <w:color w:val="000000"/>
          <w:sz w:val="32"/>
        </w:rPr>
      </w:pPr>
      <w:r w:rsidRPr="000A560A">
        <w:rPr>
          <w:rFonts w:ascii="標楷體" w:eastAsia="標楷體" w:hAnsi="標楷體" w:hint="eastAsia"/>
          <w:bCs/>
          <w:color w:val="000000"/>
          <w:sz w:val="32"/>
        </w:rPr>
        <w:t>商會、公協會、法人團體或其他機關(構)推薦函。</w:t>
      </w:r>
    </w:p>
    <w:p w:rsidR="00E51B15" w:rsidRDefault="00E51B15" w:rsidP="00E51B15">
      <w:pPr>
        <w:pStyle w:val="a7"/>
        <w:numPr>
          <w:ilvl w:val="0"/>
          <w:numId w:val="6"/>
        </w:numPr>
        <w:adjustRightInd w:val="0"/>
        <w:spacing w:line="500" w:lineRule="exact"/>
        <w:ind w:leftChars="0"/>
        <w:rPr>
          <w:rFonts w:ascii="標楷體" w:eastAsia="標楷體" w:hAnsi="標楷體"/>
          <w:bCs/>
          <w:color w:val="000000"/>
          <w:sz w:val="32"/>
        </w:rPr>
      </w:pPr>
      <w:r w:rsidRPr="000A560A">
        <w:rPr>
          <w:rFonts w:ascii="標楷體" w:eastAsia="標楷體" w:hAnsi="標楷體" w:hint="eastAsia"/>
          <w:bCs/>
          <w:color w:val="000000"/>
          <w:sz w:val="32"/>
        </w:rPr>
        <w:t>服務企業之在職證明書。</w:t>
      </w:r>
    </w:p>
    <w:p w:rsidR="00E51B15" w:rsidRPr="000A560A" w:rsidRDefault="00E51B15" w:rsidP="00E51B15">
      <w:pPr>
        <w:pStyle w:val="a7"/>
        <w:numPr>
          <w:ilvl w:val="0"/>
          <w:numId w:val="6"/>
        </w:numPr>
        <w:adjustRightInd w:val="0"/>
        <w:spacing w:line="500" w:lineRule="exact"/>
        <w:ind w:leftChars="0"/>
        <w:rPr>
          <w:rFonts w:ascii="標楷體" w:eastAsia="標楷體" w:hAnsi="標楷體"/>
          <w:bCs/>
          <w:color w:val="000000"/>
          <w:sz w:val="32"/>
        </w:rPr>
      </w:pPr>
      <w:r>
        <w:rPr>
          <w:rFonts w:ascii="標楷體" w:eastAsia="標楷體" w:hAnsi="標楷體" w:hint="eastAsia"/>
          <w:bCs/>
          <w:color w:val="000000"/>
          <w:sz w:val="32"/>
        </w:rPr>
        <w:t>六</w:t>
      </w:r>
      <w:r w:rsidRPr="000A560A">
        <w:rPr>
          <w:rFonts w:ascii="標楷體" w:eastAsia="標楷體" w:hAnsi="標楷體" w:hint="eastAsia"/>
          <w:bCs/>
          <w:color w:val="000000"/>
          <w:sz w:val="32"/>
        </w:rPr>
        <w:t>個月內</w:t>
      </w:r>
      <w:r>
        <w:rPr>
          <w:rFonts w:ascii="標楷體" w:eastAsia="標楷體" w:hAnsi="標楷體" w:hint="eastAsia"/>
          <w:bCs/>
          <w:color w:val="000000"/>
          <w:sz w:val="32"/>
        </w:rPr>
        <w:t>二</w:t>
      </w:r>
      <w:r w:rsidRPr="000A560A">
        <w:rPr>
          <w:rFonts w:ascii="標楷體" w:eastAsia="標楷體" w:hAnsi="標楷體" w:hint="eastAsia"/>
          <w:bCs/>
          <w:color w:val="000000"/>
          <w:sz w:val="32"/>
        </w:rPr>
        <w:t>吋正面半身彩色照片一張。</w:t>
      </w:r>
    </w:p>
    <w:p w:rsidR="00E51B15" w:rsidRPr="00E51B15" w:rsidRDefault="00E51B15" w:rsidP="00E51B15">
      <w:pPr>
        <w:adjustRightInd w:val="0"/>
        <w:spacing w:line="500" w:lineRule="exact"/>
        <w:ind w:left="720"/>
        <w:rPr>
          <w:rFonts w:ascii="標楷體" w:eastAsia="標楷體" w:hAnsi="標楷體"/>
          <w:bCs/>
          <w:color w:val="000000"/>
          <w:sz w:val="32"/>
        </w:rPr>
      </w:pPr>
      <w:r w:rsidRPr="000A560A">
        <w:rPr>
          <w:rFonts w:ascii="標楷體" w:eastAsia="標楷體" w:hAnsi="標楷體" w:hint="eastAsia"/>
          <w:bCs/>
          <w:color w:val="000000"/>
          <w:sz w:val="32"/>
        </w:rPr>
        <w:lastRenderedPageBreak/>
        <w:t>國際人才白金卡申請表之格式，</w:t>
      </w:r>
      <w:r>
        <w:rPr>
          <w:rFonts w:ascii="標楷體" w:eastAsia="標楷體" w:hAnsi="標楷體" w:hint="eastAsia"/>
          <w:bCs/>
          <w:color w:val="000000"/>
          <w:sz w:val="32"/>
        </w:rPr>
        <w:t>由</w:t>
      </w:r>
      <w:r w:rsidRPr="003B0F6E">
        <w:rPr>
          <w:rFonts w:ascii="標楷體" w:eastAsia="標楷體" w:hAnsi="標楷體" w:hint="eastAsia"/>
          <w:bCs/>
          <w:color w:val="000000" w:themeColor="text1"/>
          <w:sz w:val="32"/>
        </w:rPr>
        <w:t>本部</w:t>
      </w:r>
      <w:r>
        <w:rPr>
          <w:rFonts w:ascii="標楷體" w:eastAsia="標楷體" w:hAnsi="標楷體" w:hint="eastAsia"/>
          <w:bCs/>
          <w:color w:val="000000" w:themeColor="text1"/>
          <w:sz w:val="32"/>
        </w:rPr>
        <w:t>另</w:t>
      </w:r>
      <w:r w:rsidRPr="000A560A">
        <w:rPr>
          <w:rFonts w:ascii="標楷體" w:eastAsia="標楷體" w:hAnsi="標楷體" w:hint="eastAsia"/>
          <w:bCs/>
          <w:color w:val="000000"/>
          <w:sz w:val="32"/>
        </w:rPr>
        <w:t>定之。</w:t>
      </w:r>
    </w:p>
    <w:p w:rsidR="00E51B15" w:rsidRPr="00927D98" w:rsidRDefault="00E51B15" w:rsidP="00E51B15">
      <w:pPr>
        <w:numPr>
          <w:ilvl w:val="0"/>
          <w:numId w:val="1"/>
        </w:numPr>
        <w:adjustRightInd w:val="0"/>
        <w:spacing w:line="500" w:lineRule="exact"/>
        <w:rPr>
          <w:rFonts w:ascii="標楷體" w:eastAsia="標楷體" w:hAnsi="標楷體"/>
          <w:bCs/>
          <w:color w:val="000000"/>
          <w:sz w:val="32"/>
        </w:rPr>
      </w:pPr>
      <w:r>
        <w:rPr>
          <w:rFonts w:ascii="標楷體" w:eastAsia="標楷體" w:hAnsi="標楷體" w:hint="eastAsia"/>
          <w:bCs/>
          <w:color w:val="000000"/>
          <w:sz w:val="32"/>
        </w:rPr>
        <w:t>前點檢附之</w:t>
      </w:r>
      <w:r w:rsidRPr="00927D98">
        <w:rPr>
          <w:rFonts w:ascii="標楷體" w:eastAsia="標楷體" w:hAnsi="標楷體" w:hint="eastAsia"/>
          <w:bCs/>
          <w:color w:val="000000"/>
          <w:sz w:val="32"/>
        </w:rPr>
        <w:t>申請文件不齊全者，應通知</w:t>
      </w:r>
      <w:r>
        <w:rPr>
          <w:rFonts w:ascii="標楷體" w:eastAsia="標楷體" w:hAnsi="標楷體" w:hint="eastAsia"/>
          <w:bCs/>
          <w:color w:val="000000"/>
          <w:sz w:val="32"/>
        </w:rPr>
        <w:t>申請人於十日</w:t>
      </w:r>
      <w:r w:rsidRPr="00927D98">
        <w:rPr>
          <w:rFonts w:ascii="標楷體" w:eastAsia="標楷體" w:hAnsi="標楷體" w:hint="eastAsia"/>
          <w:bCs/>
          <w:color w:val="000000"/>
          <w:sz w:val="32"/>
        </w:rPr>
        <w:t>內補</w:t>
      </w:r>
      <w:r>
        <w:rPr>
          <w:rFonts w:ascii="標楷體" w:eastAsia="標楷體" w:hAnsi="標楷體" w:hint="eastAsia"/>
          <w:bCs/>
          <w:color w:val="000000"/>
          <w:sz w:val="32"/>
        </w:rPr>
        <w:t>正</w:t>
      </w:r>
      <w:r w:rsidRPr="00927D98">
        <w:rPr>
          <w:rFonts w:ascii="標楷體" w:eastAsia="標楷體" w:hAnsi="標楷體" w:hint="eastAsia"/>
          <w:bCs/>
          <w:color w:val="000000"/>
          <w:sz w:val="32"/>
        </w:rPr>
        <w:t>，</w:t>
      </w:r>
      <w:r>
        <w:rPr>
          <w:rFonts w:ascii="標楷體" w:eastAsia="標楷體" w:hAnsi="標楷體" w:hint="eastAsia"/>
          <w:bCs/>
          <w:color w:val="000000"/>
          <w:sz w:val="32"/>
        </w:rPr>
        <w:t>如</w:t>
      </w:r>
      <w:r w:rsidRPr="00927D98">
        <w:rPr>
          <w:rFonts w:ascii="標楷體" w:eastAsia="標楷體" w:hAnsi="標楷體" w:hint="eastAsia"/>
          <w:bCs/>
          <w:color w:val="000000"/>
          <w:sz w:val="32"/>
        </w:rPr>
        <w:t>逾期</w:t>
      </w:r>
      <w:r>
        <w:rPr>
          <w:rFonts w:ascii="標楷體" w:eastAsia="標楷體" w:hAnsi="標楷體" w:hint="eastAsia"/>
          <w:bCs/>
          <w:color w:val="000000"/>
          <w:sz w:val="32"/>
        </w:rPr>
        <w:t>不補正或未完成補正者，則應駁回其申請。</w:t>
      </w:r>
    </w:p>
    <w:p w:rsidR="000A560A" w:rsidRPr="00E51B15" w:rsidRDefault="00A51A91" w:rsidP="00E51B15">
      <w:pPr>
        <w:numPr>
          <w:ilvl w:val="0"/>
          <w:numId w:val="1"/>
        </w:numPr>
        <w:adjustRightInd w:val="0"/>
        <w:spacing w:line="500" w:lineRule="exact"/>
        <w:rPr>
          <w:rFonts w:ascii="標楷體" w:eastAsia="標楷體" w:hAnsi="標楷體"/>
          <w:color w:val="000000"/>
          <w:sz w:val="32"/>
        </w:rPr>
      </w:pPr>
      <w:r w:rsidRPr="00E51B15">
        <w:rPr>
          <w:rFonts w:ascii="標楷體" w:eastAsia="標楷體" w:hAnsi="標楷體" w:hint="eastAsia"/>
          <w:bCs/>
          <w:color w:val="000000"/>
          <w:sz w:val="32"/>
        </w:rPr>
        <w:t>白金卡發行審查作業程序分為初審及複審。</w:t>
      </w:r>
    </w:p>
    <w:p w:rsidR="00A51A91" w:rsidRPr="0068193D" w:rsidRDefault="00E51B15" w:rsidP="00A51A91">
      <w:pPr>
        <w:numPr>
          <w:ilvl w:val="0"/>
          <w:numId w:val="1"/>
        </w:numPr>
        <w:adjustRightInd w:val="0"/>
        <w:spacing w:line="500" w:lineRule="exac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bCs/>
          <w:color w:val="000000"/>
          <w:sz w:val="32"/>
        </w:rPr>
        <w:t>初審由</w:t>
      </w:r>
      <w:r w:rsidR="00A51A91" w:rsidRPr="0068193D">
        <w:rPr>
          <w:rFonts w:ascii="標楷體" w:eastAsia="標楷體" w:hAnsi="標楷體" w:hint="eastAsia"/>
          <w:bCs/>
          <w:color w:val="000000"/>
          <w:sz w:val="32"/>
        </w:rPr>
        <w:t>行政院全球招商及攬才聯合服務中心</w:t>
      </w:r>
      <w:r w:rsidR="00A51A91" w:rsidRPr="0068193D">
        <w:rPr>
          <w:rFonts w:ascii="標楷體" w:eastAsia="標楷體" w:hAnsi="標楷體"/>
          <w:color w:val="000000"/>
          <w:sz w:val="32"/>
        </w:rPr>
        <w:t>（以下簡稱</w:t>
      </w:r>
      <w:r w:rsidR="00A51A91" w:rsidRPr="0068193D">
        <w:rPr>
          <w:rFonts w:ascii="標楷體" w:eastAsia="標楷體" w:hAnsi="標楷體" w:hint="eastAsia"/>
          <w:color w:val="000000"/>
          <w:sz w:val="32"/>
        </w:rPr>
        <w:t>攬才中心</w:t>
      </w:r>
      <w:r w:rsidR="00A51A91" w:rsidRPr="0068193D">
        <w:rPr>
          <w:rFonts w:ascii="標楷體" w:eastAsia="標楷體" w:hAnsi="標楷體"/>
          <w:color w:val="000000"/>
          <w:sz w:val="32"/>
        </w:rPr>
        <w:t>）</w:t>
      </w:r>
      <w:r w:rsidR="00A51A91">
        <w:rPr>
          <w:rFonts w:ascii="標楷體" w:eastAsia="標楷體" w:hAnsi="標楷體" w:hint="eastAsia"/>
          <w:color w:val="000000"/>
          <w:sz w:val="32"/>
        </w:rPr>
        <w:t>辦理，採書面審查</w:t>
      </w:r>
      <w:r w:rsidR="00A51A91" w:rsidRPr="0068193D">
        <w:rPr>
          <w:rFonts w:ascii="標楷體" w:eastAsia="標楷體" w:hAnsi="標楷體" w:hint="eastAsia"/>
          <w:color w:val="000000"/>
          <w:sz w:val="32"/>
        </w:rPr>
        <w:t>。</w:t>
      </w:r>
    </w:p>
    <w:p w:rsidR="00A51A91" w:rsidRPr="0080667E" w:rsidRDefault="00C62BE9" w:rsidP="00C62BE9">
      <w:pPr>
        <w:numPr>
          <w:ilvl w:val="0"/>
          <w:numId w:val="1"/>
        </w:numPr>
        <w:adjustRightInd w:val="0"/>
        <w:spacing w:line="500" w:lineRule="exact"/>
        <w:rPr>
          <w:rFonts w:ascii="標楷體" w:eastAsia="標楷體" w:hAnsi="標楷體"/>
          <w:bCs/>
          <w:color w:val="000000"/>
          <w:sz w:val="32"/>
        </w:rPr>
      </w:pPr>
      <w:r w:rsidRPr="0080667E">
        <w:rPr>
          <w:rFonts w:ascii="標楷體" w:eastAsia="標楷體" w:hAnsi="標楷體" w:hint="eastAsia"/>
          <w:bCs/>
          <w:color w:val="000000"/>
          <w:sz w:val="32"/>
        </w:rPr>
        <w:t>攬才中心初審</w:t>
      </w:r>
      <w:r w:rsidR="0080667E" w:rsidRPr="0080667E">
        <w:rPr>
          <w:rFonts w:ascii="標楷體" w:eastAsia="標楷體" w:hAnsi="標楷體" w:hint="eastAsia"/>
          <w:bCs/>
          <w:color w:val="000000"/>
          <w:sz w:val="32"/>
        </w:rPr>
        <w:t>通過</w:t>
      </w:r>
      <w:r w:rsidRPr="0080667E">
        <w:rPr>
          <w:rFonts w:ascii="標楷體" w:eastAsia="標楷體" w:hAnsi="標楷體" w:hint="eastAsia"/>
          <w:bCs/>
          <w:color w:val="000000"/>
          <w:sz w:val="32"/>
        </w:rPr>
        <w:t>後，應將申請書件送由本部工業局進行複審</w:t>
      </w:r>
      <w:r w:rsidR="0080667E" w:rsidRPr="0080667E">
        <w:rPr>
          <w:rFonts w:ascii="標楷體" w:eastAsia="標楷體" w:hAnsi="標楷體" w:hint="eastAsia"/>
          <w:bCs/>
          <w:color w:val="000000"/>
          <w:sz w:val="32"/>
        </w:rPr>
        <w:t>，</w:t>
      </w:r>
      <w:r w:rsidR="00A51A91" w:rsidRPr="0080667E">
        <w:rPr>
          <w:rFonts w:ascii="標楷體" w:eastAsia="標楷體" w:hAnsi="標楷體" w:hint="eastAsia"/>
          <w:color w:val="000000"/>
          <w:sz w:val="32"/>
          <w:szCs w:val="32"/>
        </w:rPr>
        <w:t>本部工業局</w:t>
      </w:r>
      <w:r w:rsidRPr="0080667E">
        <w:rPr>
          <w:rFonts w:ascii="標楷體" w:eastAsia="標楷體" w:hAnsi="標楷體" w:hint="eastAsia"/>
          <w:color w:val="000000"/>
          <w:sz w:val="32"/>
          <w:szCs w:val="32"/>
        </w:rPr>
        <w:t>應就申請人推薦之人是否符合第二點資格進行審查</w:t>
      </w:r>
      <w:r w:rsidR="0080667E" w:rsidRPr="0080667E">
        <w:rPr>
          <w:rFonts w:ascii="標楷體" w:eastAsia="標楷體" w:hAnsi="標楷體" w:hint="eastAsia"/>
          <w:color w:val="000000"/>
          <w:sz w:val="32"/>
          <w:szCs w:val="32"/>
        </w:rPr>
        <w:t>，並將</w:t>
      </w:r>
      <w:r w:rsidR="00A51A91" w:rsidRPr="0080667E">
        <w:rPr>
          <w:rFonts w:ascii="標楷體" w:eastAsia="標楷體" w:hAnsi="標楷體" w:hint="eastAsia"/>
          <w:color w:val="000000"/>
          <w:sz w:val="32"/>
          <w:szCs w:val="32"/>
        </w:rPr>
        <w:t>審查</w:t>
      </w:r>
      <w:r w:rsidR="0080667E" w:rsidRPr="0080667E">
        <w:rPr>
          <w:rFonts w:ascii="標楷體" w:eastAsia="標楷體" w:hAnsi="標楷體" w:hint="eastAsia"/>
          <w:color w:val="000000"/>
          <w:sz w:val="32"/>
          <w:szCs w:val="32"/>
        </w:rPr>
        <w:t>結果陳報本部。</w:t>
      </w:r>
    </w:p>
    <w:p w:rsidR="0080667E" w:rsidRDefault="0080667E" w:rsidP="0080667E">
      <w:pPr>
        <w:numPr>
          <w:ilvl w:val="0"/>
          <w:numId w:val="1"/>
        </w:numPr>
        <w:adjustRightInd w:val="0"/>
        <w:spacing w:line="500" w:lineRule="exact"/>
        <w:rPr>
          <w:rFonts w:ascii="標楷體" w:eastAsia="標楷體" w:hAnsi="標楷體"/>
          <w:color w:val="000000"/>
          <w:sz w:val="32"/>
        </w:rPr>
      </w:pPr>
      <w:r w:rsidRPr="0080667E">
        <w:rPr>
          <w:rFonts w:ascii="標楷體" w:eastAsia="標楷體" w:hAnsi="標楷體" w:hint="eastAsia"/>
          <w:color w:val="000000"/>
          <w:sz w:val="32"/>
        </w:rPr>
        <w:t>經審查通過者，由本</w:t>
      </w:r>
      <w:r>
        <w:rPr>
          <w:rFonts w:ascii="標楷體" w:eastAsia="標楷體" w:hAnsi="標楷體" w:hint="eastAsia"/>
          <w:color w:val="000000"/>
          <w:sz w:val="32"/>
        </w:rPr>
        <w:t>部</w:t>
      </w:r>
      <w:r w:rsidRPr="0080667E">
        <w:rPr>
          <w:rFonts w:ascii="標楷體" w:eastAsia="標楷體" w:hAnsi="標楷體" w:hint="eastAsia"/>
          <w:color w:val="000000"/>
          <w:sz w:val="32"/>
        </w:rPr>
        <w:t>發給白金卡，</w:t>
      </w:r>
      <w:r>
        <w:rPr>
          <w:rFonts w:ascii="標楷體" w:eastAsia="標楷體" w:hAnsi="標楷體" w:hint="eastAsia"/>
          <w:color w:val="000000"/>
          <w:sz w:val="32"/>
        </w:rPr>
        <w:t>其</w:t>
      </w:r>
      <w:r w:rsidR="00A51A91" w:rsidRPr="0080667E">
        <w:rPr>
          <w:rFonts w:ascii="標楷體" w:eastAsia="標楷體" w:hAnsi="標楷體" w:hint="eastAsia"/>
          <w:color w:val="000000"/>
          <w:sz w:val="32"/>
        </w:rPr>
        <w:t>效期</w:t>
      </w:r>
      <w:r>
        <w:rPr>
          <w:rFonts w:ascii="標楷體" w:eastAsia="標楷體" w:hAnsi="標楷體" w:hint="eastAsia"/>
          <w:color w:val="000000"/>
          <w:sz w:val="32"/>
        </w:rPr>
        <w:t>自核發日</w:t>
      </w:r>
      <w:r w:rsidR="00A51A91" w:rsidRPr="0080667E">
        <w:rPr>
          <w:rFonts w:ascii="標楷體" w:eastAsia="標楷體" w:hAnsi="標楷體" w:hint="eastAsia"/>
          <w:color w:val="000000"/>
          <w:sz w:val="32"/>
        </w:rPr>
        <w:t>至</w:t>
      </w:r>
      <w:r>
        <w:rPr>
          <w:rFonts w:ascii="標楷體" w:eastAsia="標楷體" w:hAnsi="標楷體" w:hint="eastAsia"/>
          <w:color w:val="000000"/>
          <w:sz w:val="32"/>
        </w:rPr>
        <w:t>中華民國一百零六</w:t>
      </w:r>
      <w:r w:rsidR="00A51A91" w:rsidRPr="0080667E">
        <w:rPr>
          <w:rFonts w:ascii="標楷體" w:eastAsia="標楷體" w:hAnsi="標楷體" w:hint="eastAsia"/>
          <w:color w:val="000000"/>
          <w:sz w:val="32"/>
        </w:rPr>
        <w:t>年</w:t>
      </w:r>
      <w:r>
        <w:rPr>
          <w:rFonts w:ascii="標楷體" w:eastAsia="標楷體" w:hAnsi="標楷體" w:hint="eastAsia"/>
          <w:color w:val="000000"/>
          <w:sz w:val="32"/>
        </w:rPr>
        <w:t>十二</w:t>
      </w:r>
      <w:r w:rsidR="00A51A91" w:rsidRPr="0080667E">
        <w:rPr>
          <w:rFonts w:ascii="標楷體" w:eastAsia="標楷體" w:hAnsi="標楷體" w:hint="eastAsia"/>
          <w:color w:val="000000"/>
          <w:sz w:val="32"/>
        </w:rPr>
        <w:t>月</w:t>
      </w:r>
      <w:r>
        <w:rPr>
          <w:rFonts w:ascii="標楷體" w:eastAsia="標楷體" w:hAnsi="標楷體" w:hint="eastAsia"/>
          <w:color w:val="000000"/>
          <w:sz w:val="32"/>
        </w:rPr>
        <w:t>三十一日止。</w:t>
      </w:r>
    </w:p>
    <w:p w:rsidR="00A51A91" w:rsidRPr="0080667E" w:rsidRDefault="0080667E" w:rsidP="0080667E">
      <w:pPr>
        <w:adjustRightInd w:val="0"/>
        <w:spacing w:line="500" w:lineRule="exact"/>
        <w:ind w:left="720"/>
        <w:rPr>
          <w:rFonts w:ascii="標楷體" w:eastAsia="標楷體" w:hAnsi="標楷體"/>
          <w:color w:val="000000"/>
          <w:sz w:val="32"/>
        </w:rPr>
      </w:pPr>
      <w:r w:rsidRPr="0080667E">
        <w:rPr>
          <w:rFonts w:ascii="標楷體" w:eastAsia="標楷體" w:hAnsi="標楷體" w:hint="eastAsia"/>
          <w:color w:val="000000"/>
          <w:sz w:val="32"/>
        </w:rPr>
        <w:t>持卡人</w:t>
      </w:r>
      <w:r w:rsidR="00A51A91" w:rsidRPr="0080667E">
        <w:rPr>
          <w:rFonts w:ascii="標楷體" w:eastAsia="標楷體" w:hAnsi="標楷體" w:hint="eastAsia"/>
          <w:color w:val="000000"/>
          <w:sz w:val="32"/>
        </w:rPr>
        <w:t>於有效期限內有下列情形之一者，</w:t>
      </w:r>
      <w:r>
        <w:rPr>
          <w:rFonts w:ascii="標楷體" w:eastAsia="標楷體" w:hAnsi="標楷體" w:hint="eastAsia"/>
          <w:color w:val="000000"/>
          <w:sz w:val="32"/>
        </w:rPr>
        <w:t>得</w:t>
      </w:r>
      <w:r w:rsidR="00A51A91" w:rsidRPr="0080667E">
        <w:rPr>
          <w:rFonts w:ascii="標楷體" w:eastAsia="標楷體" w:hAnsi="標楷體" w:hint="eastAsia"/>
          <w:color w:val="000000"/>
          <w:sz w:val="32"/>
        </w:rPr>
        <w:t>通知攬才中</w:t>
      </w:r>
      <w:r>
        <w:rPr>
          <w:rFonts w:ascii="標楷體" w:eastAsia="標楷體" w:hAnsi="標楷體" w:hint="eastAsia"/>
          <w:color w:val="000000"/>
          <w:sz w:val="32"/>
        </w:rPr>
        <w:t>心</w:t>
      </w:r>
      <w:r w:rsidR="00A51A91" w:rsidRPr="0080667E">
        <w:rPr>
          <w:rFonts w:ascii="標楷體" w:eastAsia="標楷體" w:hAnsi="標楷體" w:hint="eastAsia"/>
          <w:color w:val="000000"/>
          <w:sz w:val="32"/>
        </w:rPr>
        <w:t>申請補</w:t>
      </w:r>
      <w:r>
        <w:rPr>
          <w:rFonts w:ascii="標楷體" w:eastAsia="標楷體" w:hAnsi="標楷體" w:hint="eastAsia"/>
          <w:color w:val="000000"/>
          <w:sz w:val="32"/>
        </w:rPr>
        <w:t>(換)</w:t>
      </w:r>
      <w:r w:rsidR="00A51A91" w:rsidRPr="0080667E">
        <w:rPr>
          <w:rFonts w:ascii="標楷體" w:eastAsia="標楷體" w:hAnsi="標楷體" w:hint="eastAsia"/>
          <w:color w:val="000000"/>
          <w:sz w:val="32"/>
        </w:rPr>
        <w:t>發卡：</w:t>
      </w:r>
    </w:p>
    <w:p w:rsidR="00A51A91" w:rsidRDefault="005E79DA" w:rsidP="00A51A91">
      <w:pPr>
        <w:numPr>
          <w:ilvl w:val="0"/>
          <w:numId w:val="4"/>
        </w:numPr>
        <w:tabs>
          <w:tab w:val="left" w:pos="720"/>
        </w:tabs>
        <w:spacing w:line="400" w:lineRule="exac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持卡人</w:t>
      </w:r>
      <w:r w:rsidR="00A51A91">
        <w:rPr>
          <w:rFonts w:ascii="標楷體" w:eastAsia="標楷體" w:hAnsi="標楷體" w:hint="eastAsia"/>
          <w:color w:val="000000"/>
          <w:sz w:val="32"/>
        </w:rPr>
        <w:t>護照號碼變更。</w:t>
      </w:r>
    </w:p>
    <w:p w:rsidR="00A51A91" w:rsidRDefault="00A51A91" w:rsidP="00A51A91">
      <w:pPr>
        <w:numPr>
          <w:ilvl w:val="0"/>
          <w:numId w:val="4"/>
        </w:numPr>
        <w:tabs>
          <w:tab w:val="left" w:pos="720"/>
        </w:tabs>
        <w:spacing w:line="400" w:lineRule="exac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卡片遺失或損毀。</w:t>
      </w:r>
    </w:p>
    <w:p w:rsidR="0080667E" w:rsidRDefault="00A51A91" w:rsidP="00A51A91">
      <w:pPr>
        <w:tabs>
          <w:tab w:val="left" w:pos="720"/>
        </w:tabs>
        <w:spacing w:line="400" w:lineRule="exact"/>
        <w:ind w:left="720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前項各款補</w:t>
      </w:r>
      <w:r w:rsidR="0080667E">
        <w:rPr>
          <w:rFonts w:ascii="標楷體" w:eastAsia="標楷體" w:hAnsi="標楷體" w:hint="eastAsia"/>
          <w:color w:val="000000"/>
          <w:sz w:val="32"/>
        </w:rPr>
        <w:t>(換)</w:t>
      </w:r>
      <w:r>
        <w:rPr>
          <w:rFonts w:ascii="標楷體" w:eastAsia="標楷體" w:hAnsi="標楷體" w:hint="eastAsia"/>
          <w:color w:val="000000"/>
          <w:sz w:val="32"/>
        </w:rPr>
        <w:t>發之白金卡之效期，與原卡</w:t>
      </w:r>
      <w:r w:rsidR="00E31EFF">
        <w:rPr>
          <w:rFonts w:ascii="標楷體" w:eastAsia="標楷體" w:hAnsi="標楷體" w:hint="eastAsia"/>
          <w:color w:val="000000"/>
          <w:sz w:val="32"/>
        </w:rPr>
        <w:t>有效日</w:t>
      </w:r>
      <w:r>
        <w:rPr>
          <w:rFonts w:ascii="標楷體" w:eastAsia="標楷體" w:hAnsi="標楷體" w:hint="eastAsia"/>
          <w:color w:val="000000"/>
          <w:sz w:val="32"/>
        </w:rPr>
        <w:t>期相同。</w:t>
      </w:r>
    </w:p>
    <w:p w:rsidR="00A51A91" w:rsidRDefault="00E31EFF" w:rsidP="00A51A91">
      <w:pPr>
        <w:tabs>
          <w:tab w:val="left" w:pos="720"/>
        </w:tabs>
        <w:spacing w:line="400" w:lineRule="exact"/>
        <w:ind w:left="720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持卡人</w:t>
      </w:r>
      <w:r w:rsidR="00A51A91" w:rsidRPr="00C13643">
        <w:rPr>
          <w:rFonts w:ascii="標楷體" w:eastAsia="標楷體" w:hAnsi="標楷體"/>
          <w:color w:val="000000"/>
          <w:sz w:val="32"/>
        </w:rPr>
        <w:t>護照</w:t>
      </w:r>
      <w:r w:rsidR="00A51A91" w:rsidRPr="00C13643">
        <w:rPr>
          <w:rFonts w:ascii="標楷體" w:eastAsia="標楷體" w:hAnsi="標楷體" w:hint="eastAsia"/>
          <w:color w:val="000000"/>
          <w:sz w:val="32"/>
        </w:rPr>
        <w:t>逾期或</w:t>
      </w:r>
      <w:r w:rsidR="00A51A91" w:rsidRPr="00C13643">
        <w:rPr>
          <w:rFonts w:ascii="標楷體" w:eastAsia="標楷體" w:hAnsi="標楷體"/>
          <w:color w:val="000000"/>
          <w:sz w:val="32"/>
        </w:rPr>
        <w:t>經註銷者，</w:t>
      </w:r>
      <w:r>
        <w:rPr>
          <w:rFonts w:ascii="標楷體" w:eastAsia="標楷體" w:hAnsi="標楷體" w:hint="eastAsia"/>
          <w:color w:val="000000"/>
          <w:sz w:val="32"/>
        </w:rPr>
        <w:t>其</w:t>
      </w:r>
      <w:r w:rsidR="00A51A91">
        <w:rPr>
          <w:rFonts w:ascii="標楷體" w:eastAsia="標楷體" w:hAnsi="標楷體" w:hint="eastAsia"/>
          <w:color w:val="000000"/>
          <w:sz w:val="32"/>
        </w:rPr>
        <w:t>白金卡</w:t>
      </w:r>
      <w:r>
        <w:rPr>
          <w:rFonts w:ascii="標楷體" w:eastAsia="標楷體" w:hAnsi="標楷體" w:hint="eastAsia"/>
          <w:color w:val="000000"/>
          <w:sz w:val="32"/>
        </w:rPr>
        <w:t>即</w:t>
      </w:r>
      <w:r w:rsidR="00A51A91" w:rsidRPr="00C13643">
        <w:rPr>
          <w:rFonts w:ascii="標楷體" w:eastAsia="標楷體" w:hAnsi="標楷體"/>
          <w:color w:val="000000"/>
          <w:sz w:val="32"/>
        </w:rPr>
        <w:t>失</w:t>
      </w:r>
      <w:r>
        <w:rPr>
          <w:rFonts w:ascii="標楷體" w:eastAsia="標楷體" w:hAnsi="標楷體" w:hint="eastAsia"/>
          <w:color w:val="000000"/>
          <w:sz w:val="32"/>
        </w:rPr>
        <w:t>其</w:t>
      </w:r>
      <w:r w:rsidR="00A51A91" w:rsidRPr="00C13643">
        <w:rPr>
          <w:rFonts w:ascii="標楷體" w:eastAsia="標楷體" w:hAnsi="標楷體"/>
          <w:color w:val="000000"/>
          <w:sz w:val="32"/>
        </w:rPr>
        <w:t>效</w:t>
      </w:r>
      <w:r>
        <w:rPr>
          <w:rFonts w:ascii="標楷體" w:eastAsia="標楷體" w:hAnsi="標楷體" w:hint="eastAsia"/>
          <w:color w:val="000000"/>
          <w:sz w:val="32"/>
        </w:rPr>
        <w:t>力</w:t>
      </w:r>
      <w:r w:rsidR="00A51A91" w:rsidRPr="00C13643">
        <w:rPr>
          <w:rFonts w:ascii="標楷體" w:eastAsia="標楷體" w:hAnsi="標楷體"/>
          <w:color w:val="000000"/>
          <w:sz w:val="32"/>
        </w:rPr>
        <w:t>。</w:t>
      </w:r>
    </w:p>
    <w:p w:rsidR="00A51A91" w:rsidRDefault="00A51A91" w:rsidP="00A51A91">
      <w:pPr>
        <w:numPr>
          <w:ilvl w:val="0"/>
          <w:numId w:val="1"/>
        </w:numPr>
        <w:adjustRightInd w:val="0"/>
        <w:spacing w:line="500" w:lineRule="exac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白金卡持卡人得經指定之查驗櫃檯快速通關入出國境；持卡人之配偶、直系親屬同行時</w:t>
      </w:r>
      <w:r w:rsidR="00E51B15">
        <w:rPr>
          <w:rFonts w:ascii="標楷體" w:eastAsia="標楷體" w:hAnsi="標楷體" w:hint="eastAsia"/>
          <w:color w:val="000000"/>
          <w:sz w:val="32"/>
        </w:rPr>
        <w:t>，</w:t>
      </w:r>
      <w:r>
        <w:rPr>
          <w:rFonts w:ascii="標楷體" w:eastAsia="標楷體" w:hAnsi="標楷體" w:hint="eastAsia"/>
          <w:color w:val="000000"/>
          <w:sz w:val="32"/>
        </w:rPr>
        <w:t>亦得隨同快速查驗通關入出國境。</w:t>
      </w:r>
    </w:p>
    <w:p w:rsidR="005E79DA" w:rsidRDefault="00A51A91" w:rsidP="005E79DA">
      <w:pPr>
        <w:numPr>
          <w:ilvl w:val="0"/>
          <w:numId w:val="1"/>
        </w:numPr>
        <w:adjustRightInd w:val="0"/>
        <w:spacing w:line="500" w:lineRule="exac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快速查驗</w:t>
      </w:r>
      <w:r w:rsidRPr="00C13643">
        <w:rPr>
          <w:rFonts w:ascii="標楷體" w:eastAsia="標楷體" w:hAnsi="標楷體" w:hint="eastAsia"/>
          <w:color w:val="000000"/>
          <w:sz w:val="32"/>
        </w:rPr>
        <w:t>通關</w:t>
      </w:r>
      <w:r w:rsidR="00E51B15">
        <w:rPr>
          <w:rFonts w:ascii="標楷體" w:eastAsia="標楷體" w:hAnsi="標楷體" w:hint="eastAsia"/>
          <w:color w:val="000000"/>
          <w:sz w:val="32"/>
        </w:rPr>
        <w:t>之效期，自本</w:t>
      </w:r>
      <w:r>
        <w:rPr>
          <w:rFonts w:ascii="標楷體" w:eastAsia="標楷體" w:hAnsi="標楷體" w:hint="eastAsia"/>
          <w:color w:val="000000"/>
          <w:sz w:val="32"/>
        </w:rPr>
        <w:t>部傳送內政部</w:t>
      </w:r>
      <w:r w:rsidR="004856DA">
        <w:rPr>
          <w:rFonts w:ascii="標楷體" w:eastAsia="標楷體" w:hAnsi="標楷體" w:hint="eastAsia"/>
          <w:color w:val="000000"/>
          <w:sz w:val="32"/>
        </w:rPr>
        <w:t>移民署建檔之日起一年。但已取得我國居留身分者，其效期得與白金卡效期一致。</w:t>
      </w:r>
    </w:p>
    <w:p w:rsidR="00A51A91" w:rsidRPr="005E79DA" w:rsidRDefault="00E51B15" w:rsidP="009A6829">
      <w:pPr>
        <w:numPr>
          <w:ilvl w:val="0"/>
          <w:numId w:val="1"/>
        </w:numPr>
        <w:tabs>
          <w:tab w:val="left" w:pos="993"/>
        </w:tabs>
        <w:adjustRightInd w:val="0"/>
        <w:spacing w:line="500" w:lineRule="exac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白金卡自本要點生效</w:t>
      </w:r>
      <w:r w:rsidR="00C90408">
        <w:rPr>
          <w:rFonts w:ascii="標楷體" w:eastAsia="標楷體" w:hAnsi="標楷體" w:hint="eastAsia"/>
          <w:color w:val="000000"/>
          <w:sz w:val="32"/>
        </w:rPr>
        <w:t>日起受理申請。</w:t>
      </w:r>
    </w:p>
    <w:p w:rsidR="00200A14" w:rsidRPr="00A51A91" w:rsidRDefault="00200A14"/>
    <w:sectPr w:rsidR="00200A14" w:rsidRPr="00A51A91" w:rsidSect="0018375A">
      <w:pgSz w:w="11906" w:h="16838"/>
      <w:pgMar w:top="567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BAD" w:rsidRDefault="00C16BAD" w:rsidP="004E1CD4">
      <w:r>
        <w:separator/>
      </w:r>
    </w:p>
  </w:endnote>
  <w:endnote w:type="continuationSeparator" w:id="0">
    <w:p w:rsidR="00C16BAD" w:rsidRDefault="00C16BAD" w:rsidP="004E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BAD" w:rsidRDefault="00C16BAD" w:rsidP="004E1CD4">
      <w:r>
        <w:separator/>
      </w:r>
    </w:p>
  </w:footnote>
  <w:footnote w:type="continuationSeparator" w:id="0">
    <w:p w:rsidR="00C16BAD" w:rsidRDefault="00C16BAD" w:rsidP="004E1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66E1"/>
    <w:multiLevelType w:val="hybridMultilevel"/>
    <w:tmpl w:val="20C69022"/>
    <w:lvl w:ilvl="0" w:tplc="49E4241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1743E7E"/>
    <w:multiLevelType w:val="hybridMultilevel"/>
    <w:tmpl w:val="46CEBE58"/>
    <w:lvl w:ilvl="0" w:tplc="49E4241C">
      <w:start w:val="1"/>
      <w:numFmt w:val="taiwaneseCountingThousand"/>
      <w:lvlText w:val="(%1)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" w15:restartNumberingAfterBreak="0">
    <w:nsid w:val="1182510D"/>
    <w:multiLevelType w:val="hybridMultilevel"/>
    <w:tmpl w:val="B83EBF3E"/>
    <w:lvl w:ilvl="0" w:tplc="522E05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B81A85"/>
    <w:multiLevelType w:val="hybridMultilevel"/>
    <w:tmpl w:val="20C69022"/>
    <w:lvl w:ilvl="0" w:tplc="49E4241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6CEF6A39"/>
    <w:multiLevelType w:val="hybridMultilevel"/>
    <w:tmpl w:val="8D86C108"/>
    <w:lvl w:ilvl="0" w:tplc="EF94A22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71E772C0"/>
    <w:multiLevelType w:val="hybridMultilevel"/>
    <w:tmpl w:val="519A076A"/>
    <w:lvl w:ilvl="0" w:tplc="67023D62">
      <w:start w:val="1"/>
      <w:numFmt w:val="taiwaneseCountingThousand"/>
      <w:lvlText w:val="(%1)"/>
      <w:lvlJc w:val="left"/>
      <w:pPr>
        <w:ind w:left="28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91"/>
    <w:rsid w:val="0001250C"/>
    <w:rsid w:val="0007174E"/>
    <w:rsid w:val="00085133"/>
    <w:rsid w:val="00096A21"/>
    <w:rsid w:val="000A560A"/>
    <w:rsid w:val="00163559"/>
    <w:rsid w:val="0018375A"/>
    <w:rsid w:val="00200A14"/>
    <w:rsid w:val="0021589E"/>
    <w:rsid w:val="00216820"/>
    <w:rsid w:val="002A2084"/>
    <w:rsid w:val="002F4414"/>
    <w:rsid w:val="003449F7"/>
    <w:rsid w:val="00387616"/>
    <w:rsid w:val="00397889"/>
    <w:rsid w:val="003B0F6E"/>
    <w:rsid w:val="003E7484"/>
    <w:rsid w:val="00452404"/>
    <w:rsid w:val="004856DA"/>
    <w:rsid w:val="004D767E"/>
    <w:rsid w:val="004E1CD4"/>
    <w:rsid w:val="005268FE"/>
    <w:rsid w:val="00542B6B"/>
    <w:rsid w:val="005E48A0"/>
    <w:rsid w:val="005E79DA"/>
    <w:rsid w:val="00672E99"/>
    <w:rsid w:val="007C360E"/>
    <w:rsid w:val="0080667E"/>
    <w:rsid w:val="00822E53"/>
    <w:rsid w:val="00881286"/>
    <w:rsid w:val="008862C1"/>
    <w:rsid w:val="00927D98"/>
    <w:rsid w:val="00953E06"/>
    <w:rsid w:val="009A6829"/>
    <w:rsid w:val="00A51A91"/>
    <w:rsid w:val="00A91413"/>
    <w:rsid w:val="00AF439E"/>
    <w:rsid w:val="00B432FF"/>
    <w:rsid w:val="00B473F8"/>
    <w:rsid w:val="00B758ED"/>
    <w:rsid w:val="00B97D35"/>
    <w:rsid w:val="00C16BAD"/>
    <w:rsid w:val="00C409FE"/>
    <w:rsid w:val="00C62BE9"/>
    <w:rsid w:val="00C90408"/>
    <w:rsid w:val="00C968F7"/>
    <w:rsid w:val="00D3263A"/>
    <w:rsid w:val="00D714C5"/>
    <w:rsid w:val="00D80E83"/>
    <w:rsid w:val="00E31EFF"/>
    <w:rsid w:val="00E32B87"/>
    <w:rsid w:val="00E51B15"/>
    <w:rsid w:val="00EA642E"/>
    <w:rsid w:val="00ED4C91"/>
    <w:rsid w:val="00F30B77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8481B8-1AF8-4F73-B904-F477786C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A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5">
    <w:name w:val="style15"/>
    <w:rsid w:val="00A51A91"/>
  </w:style>
  <w:style w:type="character" w:customStyle="1" w:styleId="style16">
    <w:name w:val="style16"/>
    <w:rsid w:val="00A51A91"/>
  </w:style>
  <w:style w:type="paragraph" w:styleId="a3">
    <w:name w:val="header"/>
    <w:basedOn w:val="a"/>
    <w:link w:val="a4"/>
    <w:uiPriority w:val="99"/>
    <w:unhideWhenUsed/>
    <w:rsid w:val="004E1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CD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1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1CD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A56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Company>經濟部工業局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</dc:creator>
  <cp:lastModifiedBy>USER</cp:lastModifiedBy>
  <cp:revision>2</cp:revision>
  <cp:lastPrinted>2016-05-19T00:31:00Z</cp:lastPrinted>
  <dcterms:created xsi:type="dcterms:W3CDTF">2016-05-24T06:41:00Z</dcterms:created>
  <dcterms:modified xsi:type="dcterms:W3CDTF">2016-05-24T06:41:00Z</dcterms:modified>
</cp:coreProperties>
</file>